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0806" w14:textId="132EEBC5" w:rsidR="00981484" w:rsidRDefault="00981484">
      <w:r>
        <w:rPr>
          <w:rFonts w:ascii="-webkit-standard" w:eastAsia="Times New Roman" w:hAnsi="-webkit-standard"/>
          <w:color w:val="000000"/>
          <w:sz w:val="27"/>
          <w:szCs w:val="27"/>
        </w:rPr>
        <w:t>The college does not have a formal Incubation Centre. Nevertheless, the institution, through the IQAC and concerned departments, promotes entrepreneurial awareness and innovation among students by organising workshops, seminars, guest lectures, and skill-development initiatives.</w:t>
      </w:r>
    </w:p>
    <w:sectPr w:rsidR="00981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84"/>
    <w:rsid w:val="00032AD3"/>
    <w:rsid w:val="009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9C8811"/>
  <w15:chartTrackingRefBased/>
  <w15:docId w15:val="{B4794127-8163-894D-8EA7-72BAB8A5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4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4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4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4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4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4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Redhu</dc:creator>
  <cp:keywords/>
  <dc:description/>
  <cp:lastModifiedBy>Priyanka Redhu</cp:lastModifiedBy>
  <cp:revision>2</cp:revision>
  <dcterms:created xsi:type="dcterms:W3CDTF">2026-01-08T08:22:00Z</dcterms:created>
  <dcterms:modified xsi:type="dcterms:W3CDTF">2026-01-08T08:22:00Z</dcterms:modified>
</cp:coreProperties>
</file>